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BA1DC" w14:textId="5D34096E" w:rsidR="00BA4644" w:rsidRPr="00E356E4" w:rsidRDefault="00000000" w:rsidP="00E356E4">
      <w:pPr>
        <w:spacing w:line="360" w:lineRule="auto"/>
        <w:ind w:left="440" w:hanging="440"/>
        <w:jc w:val="center"/>
        <w:rPr>
          <w:rFonts w:hint="eastAsia"/>
          <w:b/>
          <w:bCs/>
          <w:sz w:val="32"/>
          <w:szCs w:val="32"/>
        </w:rPr>
      </w:pPr>
      <w:r>
        <w:rPr>
          <w:b/>
          <w:bCs/>
          <w:sz w:val="32"/>
          <w:szCs w:val="32"/>
        </w:rPr>
        <w:t>tNGS基因检测项目</w:t>
      </w:r>
      <w:r w:rsidR="009D0F8F">
        <w:rPr>
          <w:rFonts w:hint="eastAsia"/>
          <w:b/>
          <w:bCs/>
          <w:sz w:val="32"/>
          <w:szCs w:val="32"/>
        </w:rPr>
        <w:t>整体服务</w:t>
      </w:r>
      <w:r>
        <w:rPr>
          <w:b/>
          <w:bCs/>
          <w:sz w:val="32"/>
          <w:szCs w:val="32"/>
        </w:rPr>
        <w:t>招标参数</w:t>
      </w:r>
    </w:p>
    <w:p w14:paraId="66DD5581" w14:textId="77777777" w:rsidR="00BA4644" w:rsidRDefault="00000000">
      <w:pPr>
        <w:spacing w:line="360" w:lineRule="auto"/>
        <w:rPr>
          <w:rFonts w:ascii="Arial" w:eastAsia="等线" w:hAnsi="Arial" w:cs="Arial"/>
          <w:b/>
          <w:bCs/>
          <w:sz w:val="22"/>
        </w:rPr>
      </w:pPr>
      <w:bookmarkStart w:id="0" w:name="_Hlk132200935"/>
      <w:r>
        <w:rPr>
          <w:rFonts w:ascii="Arial" w:eastAsia="等线" w:hAnsi="Arial" w:cs="Arial" w:hint="eastAsia"/>
          <w:b/>
          <w:bCs/>
          <w:sz w:val="22"/>
        </w:rPr>
        <w:t>商务参数：</w:t>
      </w:r>
    </w:p>
    <w:p w14:paraId="542614DF" w14:textId="77777777" w:rsidR="00BA4644" w:rsidRDefault="00000000">
      <w:pPr>
        <w:spacing w:line="360" w:lineRule="auto"/>
        <w:rPr>
          <w:rFonts w:ascii="Arial" w:eastAsia="等线" w:hAnsi="Arial" w:cs="Arial"/>
          <w:sz w:val="22"/>
        </w:rPr>
      </w:pPr>
      <w:r>
        <w:rPr>
          <w:rFonts w:ascii="Arial" w:eastAsia="等线" w:hAnsi="Arial" w:cs="Arial" w:hint="eastAsia"/>
          <w:sz w:val="22"/>
        </w:rPr>
        <w:t>▲</w:t>
      </w:r>
      <w:r>
        <w:rPr>
          <w:rFonts w:ascii="Arial" w:eastAsia="等线" w:hAnsi="Arial" w:cs="Arial"/>
          <w:sz w:val="22"/>
        </w:rPr>
        <w:t>1</w:t>
      </w:r>
      <w:bookmarkEnd w:id="0"/>
      <w:r>
        <w:rPr>
          <w:rFonts w:ascii="Arial" w:eastAsia="等线" w:hAnsi="Arial" w:cs="Arial" w:hint="eastAsia"/>
          <w:sz w:val="22"/>
        </w:rPr>
        <w:t>、投标人或合作医学检验机构在</w:t>
      </w:r>
      <w:r>
        <w:rPr>
          <w:rFonts w:ascii="Arial" w:eastAsia="等线" w:hAnsi="Arial" w:cs="Arial" w:hint="eastAsia"/>
          <w:sz w:val="22"/>
        </w:rPr>
        <w:t>2020</w:t>
      </w:r>
      <w:r>
        <w:rPr>
          <w:rFonts w:ascii="Arial" w:eastAsia="等线" w:hAnsi="Arial" w:cs="Arial" w:hint="eastAsia"/>
          <w:sz w:val="22"/>
        </w:rPr>
        <w:t>、</w:t>
      </w:r>
      <w:r>
        <w:rPr>
          <w:rFonts w:ascii="Arial" w:eastAsia="等线" w:hAnsi="Arial" w:cs="Arial" w:hint="eastAsia"/>
          <w:sz w:val="22"/>
        </w:rPr>
        <w:t>2022</w:t>
      </w:r>
      <w:r>
        <w:rPr>
          <w:rFonts w:ascii="Arial" w:eastAsia="等线" w:hAnsi="Arial" w:cs="Arial" w:hint="eastAsia"/>
          <w:sz w:val="22"/>
        </w:rPr>
        <w:t>年通过国家卫健委临床检验中心组织的下呼吸道感染宏基因组室间质评，并在</w:t>
      </w:r>
      <w:r>
        <w:rPr>
          <w:rFonts w:ascii="Arial" w:eastAsia="等线" w:hAnsi="Arial" w:cs="Arial" w:hint="eastAsia"/>
          <w:sz w:val="22"/>
        </w:rPr>
        <w:t>2023</w:t>
      </w:r>
      <w:r>
        <w:rPr>
          <w:rFonts w:ascii="Arial" w:eastAsia="等线" w:hAnsi="Arial" w:cs="Arial" w:hint="eastAsia"/>
          <w:sz w:val="22"/>
        </w:rPr>
        <w:t>年通过国家卫生临检中心举办的全国血液微生物</w:t>
      </w:r>
      <w:r>
        <w:rPr>
          <w:rFonts w:ascii="Arial" w:eastAsia="等线" w:hAnsi="Arial" w:cs="Arial" w:hint="eastAsia"/>
          <w:sz w:val="22"/>
        </w:rPr>
        <w:t>cfDNA</w:t>
      </w:r>
      <w:r>
        <w:rPr>
          <w:rFonts w:ascii="Arial" w:eastAsia="等线" w:hAnsi="Arial" w:cs="Arial" w:hint="eastAsia"/>
          <w:sz w:val="22"/>
        </w:rPr>
        <w:t>宏基因组高通量测序室间质评，提供</w:t>
      </w:r>
      <w:r>
        <w:rPr>
          <w:rFonts w:ascii="Arial" w:eastAsia="等线" w:hAnsi="Arial" w:cs="Arial" w:hint="eastAsia"/>
          <w:sz w:val="22"/>
        </w:rPr>
        <w:t>3</w:t>
      </w:r>
      <w:r>
        <w:rPr>
          <w:rFonts w:ascii="Arial" w:eastAsia="等线" w:hAnsi="Arial" w:cs="Arial" w:hint="eastAsia"/>
          <w:sz w:val="22"/>
        </w:rPr>
        <w:t>年室间质评证书</w:t>
      </w:r>
      <w:r>
        <w:rPr>
          <w:rFonts w:ascii="Arial" w:eastAsia="等线" w:hAnsi="Arial" w:cs="Arial"/>
          <w:sz w:val="22"/>
        </w:rPr>
        <w:t>；</w:t>
      </w:r>
    </w:p>
    <w:p w14:paraId="53FB9523" w14:textId="77777777" w:rsidR="00BA4644" w:rsidRDefault="00000000">
      <w:pPr>
        <w:spacing w:line="360" w:lineRule="auto"/>
        <w:rPr>
          <w:rFonts w:ascii="Arial" w:eastAsia="等线" w:hAnsi="Arial" w:cs="Arial"/>
          <w:sz w:val="22"/>
        </w:rPr>
      </w:pPr>
      <w:r>
        <w:rPr>
          <w:rFonts w:ascii="Arial" w:eastAsia="等线" w:hAnsi="Arial" w:cs="Arial"/>
          <w:sz w:val="22"/>
        </w:rPr>
        <w:t>2.</w:t>
      </w:r>
      <w:r>
        <w:rPr>
          <w:rFonts w:hint="eastAsia"/>
        </w:rPr>
        <w:t xml:space="preserve"> </w:t>
      </w:r>
      <w:r>
        <w:rPr>
          <w:rFonts w:ascii="Arial" w:eastAsia="等线" w:hAnsi="Arial" w:cs="Arial" w:hint="eastAsia"/>
          <w:sz w:val="22"/>
        </w:rPr>
        <w:t>投标人或合作医学检验机构</w:t>
      </w:r>
      <w:r>
        <w:rPr>
          <w:rFonts w:ascii="Arial" w:eastAsia="等线" w:hAnsi="Arial" w:cs="Arial"/>
          <w:sz w:val="22"/>
        </w:rPr>
        <w:t>具有医学检验实验室资质、生物安全二级或以上实验室资质、临床基因扩增检验实验室的《技术验收合格证书》；</w:t>
      </w:r>
    </w:p>
    <w:p w14:paraId="75954FA8" w14:textId="77777777" w:rsidR="00BA4644" w:rsidRDefault="00000000">
      <w:pPr>
        <w:spacing w:line="360" w:lineRule="auto"/>
        <w:rPr>
          <w:rFonts w:ascii="Arial" w:eastAsia="等线" w:hAnsi="Arial" w:cs="Arial"/>
          <w:sz w:val="22"/>
        </w:rPr>
      </w:pPr>
      <w:r>
        <w:rPr>
          <w:rFonts w:ascii="Arial" w:eastAsia="等线" w:hAnsi="Arial" w:cs="Arial"/>
          <w:sz w:val="22"/>
        </w:rPr>
        <w:t>3.</w:t>
      </w:r>
      <w:r>
        <w:rPr>
          <w:rFonts w:hint="eastAsia"/>
        </w:rPr>
        <w:t xml:space="preserve"> </w:t>
      </w:r>
      <w:r>
        <w:rPr>
          <w:rFonts w:ascii="Arial" w:eastAsia="等线" w:hAnsi="Arial" w:cs="Arial" w:hint="eastAsia"/>
          <w:sz w:val="22"/>
        </w:rPr>
        <w:t>投标人或合作医学检验机构</w:t>
      </w:r>
      <w:r>
        <w:rPr>
          <w:rFonts w:ascii="Arial" w:eastAsia="等线" w:hAnsi="Arial" w:cs="Arial"/>
          <w:sz w:val="22"/>
        </w:rPr>
        <w:t>具有</w:t>
      </w:r>
      <w:r>
        <w:rPr>
          <w:rFonts w:ascii="Arial" w:eastAsia="等线" w:hAnsi="Arial" w:cs="Arial"/>
          <w:sz w:val="22"/>
        </w:rPr>
        <w:t>ISO9001</w:t>
      </w:r>
      <w:r>
        <w:rPr>
          <w:rFonts w:ascii="Arial" w:eastAsia="等线" w:hAnsi="Arial" w:cs="Arial"/>
          <w:sz w:val="22"/>
        </w:rPr>
        <w:t>质量管理体系认证、</w:t>
      </w:r>
      <w:r>
        <w:rPr>
          <w:rFonts w:ascii="Arial" w:eastAsia="等线" w:hAnsi="Arial" w:cs="Arial"/>
          <w:sz w:val="22"/>
        </w:rPr>
        <w:t>ISO15189</w:t>
      </w:r>
      <w:r>
        <w:rPr>
          <w:rFonts w:ascii="Arial" w:eastAsia="等线" w:hAnsi="Arial" w:cs="Arial"/>
          <w:sz w:val="22"/>
        </w:rPr>
        <w:t>质量和能力认可、</w:t>
      </w:r>
      <w:r>
        <w:rPr>
          <w:rFonts w:ascii="Arial" w:eastAsia="等线" w:hAnsi="Arial" w:cs="Arial"/>
          <w:sz w:val="22"/>
        </w:rPr>
        <w:t>ISO27001</w:t>
      </w:r>
      <w:r>
        <w:rPr>
          <w:rFonts w:ascii="Arial" w:eastAsia="等线" w:hAnsi="Arial" w:cs="Arial"/>
          <w:sz w:val="22"/>
        </w:rPr>
        <w:t>信息安全管理体系认证。</w:t>
      </w:r>
    </w:p>
    <w:p w14:paraId="7C1DC81A" w14:textId="77777777" w:rsidR="00BA4644" w:rsidRDefault="00000000">
      <w:pPr>
        <w:spacing w:line="360" w:lineRule="auto"/>
        <w:rPr>
          <w:rFonts w:ascii="Arial" w:eastAsia="等线" w:hAnsi="Arial" w:cs="Arial"/>
          <w:sz w:val="22"/>
        </w:rPr>
      </w:pPr>
      <w:r>
        <w:rPr>
          <w:rFonts w:ascii="Arial" w:eastAsia="等线" w:hAnsi="Arial" w:cs="Arial"/>
          <w:sz w:val="22"/>
        </w:rPr>
        <w:t>4.</w:t>
      </w:r>
      <w:r>
        <w:rPr>
          <w:rFonts w:hint="eastAsia"/>
        </w:rPr>
        <w:t xml:space="preserve"> </w:t>
      </w:r>
      <w:r>
        <w:rPr>
          <w:rFonts w:ascii="Arial" w:eastAsia="等线" w:hAnsi="Arial" w:cs="Arial" w:hint="eastAsia"/>
          <w:sz w:val="22"/>
        </w:rPr>
        <w:t>投标人或合作医学检验机构</w:t>
      </w:r>
      <w:r>
        <w:rPr>
          <w:rFonts w:ascii="Arial" w:eastAsia="等线" w:hAnsi="Arial" w:cs="Arial"/>
          <w:sz w:val="22"/>
        </w:rPr>
        <w:t>具有《医疗器械生产许可证》，</w:t>
      </w:r>
      <w:r>
        <w:rPr>
          <w:rFonts w:ascii="Arial" w:eastAsia="等线" w:hAnsi="Arial" w:cs="Arial"/>
          <w:sz w:val="22"/>
        </w:rPr>
        <w:t>ISO13485</w:t>
      </w:r>
      <w:r>
        <w:rPr>
          <w:rFonts w:ascii="Arial" w:eastAsia="等线" w:hAnsi="Arial" w:cs="Arial"/>
          <w:sz w:val="22"/>
        </w:rPr>
        <w:t>质量管理体系认证资质，投标的产品具有医疗器械注册备案凭证。</w:t>
      </w:r>
    </w:p>
    <w:p w14:paraId="1D929930" w14:textId="77777777" w:rsidR="00BA4644" w:rsidRDefault="00000000">
      <w:pPr>
        <w:spacing w:line="360" w:lineRule="auto"/>
        <w:rPr>
          <w:rFonts w:ascii="Arial" w:eastAsia="等线" w:hAnsi="Arial" w:cs="Arial"/>
          <w:sz w:val="22"/>
        </w:rPr>
      </w:pPr>
      <w:r>
        <w:rPr>
          <w:rFonts w:ascii="Arial" w:eastAsia="等线" w:hAnsi="Arial" w:cs="Arial" w:hint="eastAsia"/>
          <w:sz w:val="22"/>
        </w:rPr>
        <w:t>▲</w:t>
      </w:r>
      <w:r>
        <w:rPr>
          <w:rFonts w:ascii="Arial" w:eastAsia="等线" w:hAnsi="Arial" w:cs="Arial"/>
          <w:sz w:val="22"/>
        </w:rPr>
        <w:t>5.</w:t>
      </w:r>
      <w:r>
        <w:rPr>
          <w:rFonts w:hint="eastAsia"/>
        </w:rPr>
        <w:t xml:space="preserve"> </w:t>
      </w:r>
      <w:r>
        <w:rPr>
          <w:rFonts w:ascii="Arial" w:eastAsia="等线" w:hAnsi="Arial" w:cs="Arial" w:hint="eastAsia"/>
          <w:sz w:val="22"/>
        </w:rPr>
        <w:t>投标人或合作医学检验机构</w:t>
      </w:r>
      <w:r>
        <w:rPr>
          <w:rFonts w:ascii="Arial" w:eastAsia="等线" w:hAnsi="Arial" w:cs="Arial"/>
          <w:sz w:val="22"/>
        </w:rPr>
        <w:t>从</w:t>
      </w:r>
      <w:r>
        <w:rPr>
          <w:rFonts w:ascii="Arial" w:eastAsia="等线" w:hAnsi="Arial" w:cs="Arial"/>
          <w:sz w:val="22"/>
        </w:rPr>
        <w:t xml:space="preserve"> 2020 </w:t>
      </w:r>
      <w:r>
        <w:rPr>
          <w:rFonts w:ascii="Arial" w:eastAsia="等线" w:hAnsi="Arial" w:cs="Arial"/>
          <w:sz w:val="22"/>
        </w:rPr>
        <w:t>年至今参与发表病原宏基因组检测</w:t>
      </w:r>
      <w:r>
        <w:rPr>
          <w:rFonts w:ascii="Arial" w:eastAsia="等线" w:hAnsi="Arial" w:cs="Arial"/>
          <w:sz w:val="22"/>
        </w:rPr>
        <w:t xml:space="preserve"> SCI </w:t>
      </w:r>
      <w:r>
        <w:rPr>
          <w:rFonts w:ascii="Arial" w:eastAsia="等线" w:hAnsi="Arial" w:cs="Arial"/>
          <w:sz w:val="22"/>
        </w:rPr>
        <w:t>文章至少</w:t>
      </w:r>
      <w:r>
        <w:rPr>
          <w:rFonts w:ascii="Arial" w:eastAsia="等线" w:hAnsi="Arial" w:cs="Arial"/>
          <w:sz w:val="22"/>
        </w:rPr>
        <w:t xml:space="preserve"> 10 </w:t>
      </w:r>
      <w:r>
        <w:rPr>
          <w:rFonts w:ascii="Arial" w:eastAsia="等线" w:hAnsi="Arial" w:cs="Arial"/>
          <w:sz w:val="22"/>
        </w:rPr>
        <w:t>篇，其中至少包括</w:t>
      </w:r>
      <w:r>
        <w:rPr>
          <w:rFonts w:ascii="Arial" w:eastAsia="等线" w:hAnsi="Arial" w:cs="Arial"/>
          <w:sz w:val="22"/>
        </w:rPr>
        <w:t xml:space="preserve">5 </w:t>
      </w:r>
      <w:r>
        <w:rPr>
          <w:rFonts w:ascii="Arial" w:eastAsia="等线" w:hAnsi="Arial" w:cs="Arial"/>
          <w:sz w:val="22"/>
        </w:rPr>
        <w:t>篇（共同一作或共同通讯作者）影响因子</w:t>
      </w:r>
      <w:r>
        <w:rPr>
          <w:rFonts w:ascii="Arial" w:eastAsia="等线" w:hAnsi="Arial" w:cs="Arial"/>
          <w:sz w:val="22"/>
        </w:rPr>
        <w:t>10</w:t>
      </w:r>
      <w:r>
        <w:rPr>
          <w:rFonts w:ascii="Arial" w:eastAsia="等线" w:hAnsi="Arial" w:cs="Arial"/>
          <w:sz w:val="22"/>
        </w:rPr>
        <w:t>分以上文章，并提供响应证明材料。</w:t>
      </w:r>
    </w:p>
    <w:p w14:paraId="1C0B9723" w14:textId="77777777" w:rsidR="00BA4644" w:rsidRDefault="00000000">
      <w:pPr>
        <w:spacing w:line="360" w:lineRule="auto"/>
        <w:rPr>
          <w:rFonts w:ascii="Arial" w:eastAsia="等线" w:hAnsi="Arial" w:cs="Arial"/>
          <w:sz w:val="22"/>
        </w:rPr>
      </w:pPr>
      <w:r>
        <w:rPr>
          <w:rFonts w:ascii="Arial" w:eastAsia="等线" w:hAnsi="Arial" w:cs="Arial" w:hint="eastAsia"/>
          <w:sz w:val="22"/>
        </w:rPr>
        <w:t>★</w:t>
      </w:r>
      <w:r>
        <w:rPr>
          <w:rFonts w:ascii="Arial" w:eastAsia="等线" w:hAnsi="Arial" w:cs="Arial"/>
          <w:sz w:val="22"/>
        </w:rPr>
        <w:t>6.</w:t>
      </w:r>
      <w:r>
        <w:rPr>
          <w:rFonts w:hint="eastAsia"/>
        </w:rPr>
        <w:t xml:space="preserve"> </w:t>
      </w:r>
      <w:r>
        <w:rPr>
          <w:rFonts w:ascii="Arial" w:eastAsia="等线" w:hAnsi="Arial" w:cs="Arial" w:hint="eastAsia"/>
          <w:sz w:val="22"/>
        </w:rPr>
        <w:t>投标人或合作医学检验机构</w:t>
      </w:r>
      <w:r>
        <w:rPr>
          <w:rFonts w:ascii="Arial" w:eastAsia="等线" w:hAnsi="Arial" w:cs="Arial"/>
          <w:sz w:val="22"/>
        </w:rPr>
        <w:t>拥有通过国家</w:t>
      </w:r>
      <w:r>
        <w:rPr>
          <w:rFonts w:ascii="Arial" w:eastAsia="等线" w:hAnsi="Arial" w:cs="Arial"/>
          <w:sz w:val="22"/>
        </w:rPr>
        <w:t>/</w:t>
      </w:r>
      <w:r>
        <w:rPr>
          <w:rFonts w:ascii="Arial" w:eastAsia="等线" w:hAnsi="Arial" w:cs="Arial"/>
          <w:sz w:val="22"/>
        </w:rPr>
        <w:t>省级检验检测机构实验室资质认定的独立医学检测实验室，且在本地有交付实验室，在医院不开机的情况下需承诺：当日样本</w:t>
      </w:r>
      <w:r>
        <w:rPr>
          <w:rFonts w:ascii="Arial" w:eastAsia="等线" w:hAnsi="Arial" w:cs="Arial"/>
          <w:sz w:val="22"/>
        </w:rPr>
        <w:t>20</w:t>
      </w:r>
      <w:r>
        <w:rPr>
          <w:rFonts w:ascii="Arial" w:eastAsia="等线" w:hAnsi="Arial" w:cs="Arial"/>
          <w:sz w:val="22"/>
        </w:rPr>
        <w:t>小时内交付报告，并提供过去半年持续运行且每周至少运行五天的证明材料</w:t>
      </w:r>
      <w:r>
        <w:rPr>
          <w:rFonts w:ascii="Arial" w:eastAsia="等线" w:hAnsi="Arial" w:cs="Arial" w:hint="eastAsia"/>
          <w:sz w:val="22"/>
        </w:rPr>
        <w:t>。</w:t>
      </w:r>
    </w:p>
    <w:p w14:paraId="03B1E53F" w14:textId="77777777" w:rsidR="00BA4644" w:rsidRDefault="00BA4644">
      <w:pPr>
        <w:spacing w:line="360" w:lineRule="auto"/>
        <w:rPr>
          <w:rFonts w:ascii="Segoe UI Symbol" w:eastAsia="等线" w:hAnsi="Segoe UI Symbol" w:cs="Segoe UI Symbol"/>
          <w:b/>
          <w:bCs/>
          <w:sz w:val="22"/>
        </w:rPr>
      </w:pPr>
    </w:p>
    <w:p w14:paraId="5AB458F5" w14:textId="77777777" w:rsidR="00BA4644" w:rsidRDefault="00000000">
      <w:pPr>
        <w:spacing w:line="360" w:lineRule="auto"/>
        <w:rPr>
          <w:rFonts w:ascii="Segoe UI Symbol" w:eastAsia="等线" w:hAnsi="Segoe UI Symbol" w:cs="Segoe UI Symbol"/>
          <w:b/>
          <w:bCs/>
          <w:sz w:val="22"/>
        </w:rPr>
      </w:pPr>
      <w:r>
        <w:rPr>
          <w:rFonts w:ascii="Segoe UI Symbol" w:eastAsia="等线" w:hAnsi="Segoe UI Symbol" w:cs="Segoe UI Symbol" w:hint="eastAsia"/>
          <w:b/>
          <w:bCs/>
          <w:sz w:val="22"/>
        </w:rPr>
        <w:t>技术参数：</w:t>
      </w:r>
    </w:p>
    <w:p w14:paraId="53C59C40" w14:textId="77777777" w:rsidR="00BA4644" w:rsidRDefault="00000000">
      <w:pPr>
        <w:spacing w:line="360" w:lineRule="auto"/>
        <w:rPr>
          <w:rFonts w:ascii="Arial" w:eastAsia="等线" w:hAnsi="Arial" w:cs="Arial"/>
          <w:sz w:val="22"/>
        </w:rPr>
      </w:pPr>
      <w:r>
        <w:rPr>
          <w:rFonts w:ascii="Arial" w:eastAsia="等线" w:hAnsi="Arial" w:cs="Arial" w:hint="eastAsia"/>
          <w:sz w:val="22"/>
        </w:rPr>
        <w:t xml:space="preserve">7. </w:t>
      </w:r>
      <w:r>
        <w:rPr>
          <w:rFonts w:ascii="Arial" w:eastAsia="等线" w:hAnsi="Arial" w:cs="Arial"/>
          <w:sz w:val="22"/>
        </w:rPr>
        <w:t>靶向产品检测范围包含细菌、真菌、</w:t>
      </w:r>
      <w:r>
        <w:rPr>
          <w:rFonts w:ascii="Arial" w:eastAsia="等线" w:hAnsi="Arial" w:cs="Arial"/>
          <w:sz w:val="22"/>
        </w:rPr>
        <w:t>DNA</w:t>
      </w:r>
      <w:r>
        <w:rPr>
          <w:rFonts w:ascii="Arial" w:eastAsia="等线" w:hAnsi="Arial" w:cs="Arial"/>
          <w:sz w:val="22"/>
        </w:rPr>
        <w:t>病毒、</w:t>
      </w:r>
      <w:r>
        <w:rPr>
          <w:rFonts w:ascii="Arial" w:eastAsia="等线" w:hAnsi="Arial" w:cs="Arial"/>
          <w:sz w:val="22"/>
        </w:rPr>
        <w:t>RNA</w:t>
      </w:r>
      <w:r>
        <w:rPr>
          <w:rFonts w:ascii="Arial" w:eastAsia="等线" w:hAnsi="Arial" w:cs="Arial"/>
          <w:sz w:val="22"/>
        </w:rPr>
        <w:t>病毒、寄生虫、结核分枝杆菌、非结核分枝杆菌、支原体、衣原体、立克次体、耐药基因等，检测物种数量总计不低于</w:t>
      </w:r>
      <w:r>
        <w:rPr>
          <w:rFonts w:ascii="Arial" w:eastAsia="等线" w:hAnsi="Arial" w:cs="Arial"/>
          <w:sz w:val="22"/>
        </w:rPr>
        <w:t>230</w:t>
      </w:r>
      <w:r>
        <w:rPr>
          <w:rFonts w:ascii="Arial" w:eastAsia="等线" w:hAnsi="Arial" w:cs="Arial"/>
          <w:sz w:val="22"/>
        </w:rPr>
        <w:t>种，其中</w:t>
      </w:r>
      <w:r>
        <w:rPr>
          <w:rFonts w:ascii="Arial" w:eastAsia="等线" w:hAnsi="Arial" w:cs="Arial"/>
          <w:sz w:val="22"/>
        </w:rPr>
        <w:t>RNA</w:t>
      </w:r>
      <w:r>
        <w:rPr>
          <w:rFonts w:ascii="Arial" w:eastAsia="等线" w:hAnsi="Arial" w:cs="Arial"/>
          <w:sz w:val="22"/>
        </w:rPr>
        <w:t>不低于</w:t>
      </w:r>
      <w:r>
        <w:rPr>
          <w:rFonts w:ascii="Arial" w:eastAsia="等线" w:hAnsi="Arial" w:cs="Arial"/>
          <w:sz w:val="22"/>
        </w:rPr>
        <w:t>50</w:t>
      </w:r>
      <w:r>
        <w:rPr>
          <w:rFonts w:ascii="Arial" w:eastAsia="等线" w:hAnsi="Arial" w:cs="Arial"/>
          <w:sz w:val="22"/>
        </w:rPr>
        <w:t>种，耐药基因类别不低于</w:t>
      </w:r>
      <w:r>
        <w:rPr>
          <w:rFonts w:ascii="Arial" w:eastAsia="等线" w:hAnsi="Arial" w:cs="Arial"/>
          <w:sz w:val="22"/>
        </w:rPr>
        <w:t>6</w:t>
      </w:r>
      <w:r>
        <w:rPr>
          <w:rFonts w:ascii="Arial" w:eastAsia="等线" w:hAnsi="Arial" w:cs="Arial"/>
          <w:sz w:val="22"/>
        </w:rPr>
        <w:t>类，耐药基因型不低于</w:t>
      </w:r>
      <w:r>
        <w:rPr>
          <w:rFonts w:ascii="Arial" w:eastAsia="等线" w:hAnsi="Arial" w:cs="Arial"/>
          <w:sz w:val="22"/>
        </w:rPr>
        <w:t>800</w:t>
      </w:r>
      <w:r>
        <w:rPr>
          <w:rFonts w:ascii="Arial" w:eastAsia="等线" w:hAnsi="Arial" w:cs="Arial"/>
          <w:sz w:val="22"/>
        </w:rPr>
        <w:t>个，需提供病原检测列表及产品宣传资料。</w:t>
      </w:r>
    </w:p>
    <w:p w14:paraId="5F0816A5" w14:textId="77777777" w:rsidR="00BA4644" w:rsidRDefault="00000000">
      <w:pPr>
        <w:spacing w:line="360" w:lineRule="auto"/>
        <w:rPr>
          <w:rFonts w:ascii="Arial" w:eastAsia="等线" w:hAnsi="Arial" w:cs="Arial"/>
          <w:sz w:val="22"/>
        </w:rPr>
      </w:pPr>
      <w:r>
        <w:rPr>
          <w:rFonts w:ascii="Arial" w:eastAsia="等线" w:hAnsi="Arial" w:cs="Arial" w:hint="eastAsia"/>
          <w:sz w:val="22"/>
        </w:rPr>
        <w:t xml:space="preserve">8. </w:t>
      </w:r>
      <w:r>
        <w:rPr>
          <w:rFonts w:ascii="Arial" w:eastAsia="等线" w:hAnsi="Arial" w:cs="Arial"/>
          <w:sz w:val="22"/>
        </w:rPr>
        <w:t>需单独对</w:t>
      </w:r>
      <w:r>
        <w:rPr>
          <w:rFonts w:ascii="Arial" w:eastAsia="等线" w:hAnsi="Arial" w:cs="Arial"/>
          <w:sz w:val="22"/>
        </w:rPr>
        <w:t>DNA</w:t>
      </w:r>
      <w:r>
        <w:rPr>
          <w:rFonts w:ascii="Arial" w:eastAsia="等线" w:hAnsi="Arial" w:cs="Arial"/>
          <w:sz w:val="22"/>
        </w:rPr>
        <w:t>及</w:t>
      </w:r>
      <w:r>
        <w:rPr>
          <w:rFonts w:ascii="Arial" w:eastAsia="等线" w:hAnsi="Arial" w:cs="Arial"/>
          <w:sz w:val="22"/>
        </w:rPr>
        <w:t>RNA</w:t>
      </w:r>
      <w:r>
        <w:rPr>
          <w:rFonts w:ascii="Arial" w:eastAsia="等线" w:hAnsi="Arial" w:cs="Arial"/>
          <w:sz w:val="22"/>
        </w:rPr>
        <w:t>病原进行多重</w:t>
      </w:r>
      <w:r>
        <w:rPr>
          <w:rFonts w:ascii="Arial" w:eastAsia="等线" w:hAnsi="Arial" w:cs="Arial"/>
          <w:sz w:val="22"/>
        </w:rPr>
        <w:t>PCR</w:t>
      </w:r>
      <w:r>
        <w:rPr>
          <w:rFonts w:ascii="Arial" w:eastAsia="等线" w:hAnsi="Arial" w:cs="Arial"/>
          <w:sz w:val="22"/>
        </w:rPr>
        <w:t>扩增，分别提供</w:t>
      </w:r>
      <w:r>
        <w:rPr>
          <w:rFonts w:ascii="Arial" w:eastAsia="等线" w:hAnsi="Arial" w:cs="Arial"/>
          <w:sz w:val="22"/>
        </w:rPr>
        <w:t>DNA</w:t>
      </w:r>
      <w:r>
        <w:rPr>
          <w:rFonts w:ascii="Arial" w:eastAsia="等线" w:hAnsi="Arial" w:cs="Arial"/>
          <w:sz w:val="22"/>
        </w:rPr>
        <w:t>及</w:t>
      </w:r>
      <w:r>
        <w:rPr>
          <w:rFonts w:ascii="Arial" w:eastAsia="等线" w:hAnsi="Arial" w:cs="Arial"/>
          <w:sz w:val="22"/>
        </w:rPr>
        <w:t>RNA</w:t>
      </w:r>
      <w:r>
        <w:rPr>
          <w:rFonts w:ascii="Arial" w:eastAsia="等线" w:hAnsi="Arial" w:cs="Arial"/>
          <w:sz w:val="22"/>
        </w:rPr>
        <w:t>质控标准，如</w:t>
      </w:r>
      <w:r>
        <w:rPr>
          <w:rFonts w:ascii="Arial" w:eastAsia="等线" w:hAnsi="Arial" w:cs="Arial"/>
          <w:sz w:val="22"/>
        </w:rPr>
        <w:t>DNA</w:t>
      </w:r>
      <w:r>
        <w:rPr>
          <w:rFonts w:ascii="Arial" w:eastAsia="等线" w:hAnsi="Arial" w:cs="Arial"/>
          <w:sz w:val="22"/>
        </w:rPr>
        <w:t>、</w:t>
      </w:r>
      <w:r>
        <w:rPr>
          <w:rFonts w:ascii="Arial" w:eastAsia="等线" w:hAnsi="Arial" w:cs="Arial"/>
          <w:sz w:val="22"/>
        </w:rPr>
        <w:t>RNA</w:t>
      </w:r>
      <w:r>
        <w:rPr>
          <w:rFonts w:ascii="Arial" w:eastAsia="等线" w:hAnsi="Arial" w:cs="Arial"/>
          <w:sz w:val="22"/>
        </w:rPr>
        <w:t>内参检出序列数不低于</w:t>
      </w:r>
      <w:r>
        <w:rPr>
          <w:rFonts w:ascii="Arial" w:eastAsia="等线" w:hAnsi="Arial" w:cs="Arial"/>
          <w:sz w:val="22"/>
        </w:rPr>
        <w:t>1000</w:t>
      </w:r>
      <w:r>
        <w:rPr>
          <w:rFonts w:ascii="Arial" w:eastAsia="等线" w:hAnsi="Arial" w:cs="Arial"/>
          <w:sz w:val="22"/>
        </w:rPr>
        <w:t>条，以确保</w:t>
      </w:r>
      <w:r>
        <w:rPr>
          <w:rFonts w:ascii="Arial" w:eastAsia="等线" w:hAnsi="Arial" w:cs="Arial"/>
          <w:sz w:val="22"/>
        </w:rPr>
        <w:t>DNA</w:t>
      </w:r>
      <w:r>
        <w:rPr>
          <w:rFonts w:ascii="Arial" w:eastAsia="等线" w:hAnsi="Arial" w:cs="Arial"/>
          <w:sz w:val="22"/>
        </w:rPr>
        <w:t>、</w:t>
      </w:r>
      <w:r>
        <w:rPr>
          <w:rFonts w:ascii="Arial" w:eastAsia="等线" w:hAnsi="Arial" w:cs="Arial"/>
          <w:sz w:val="22"/>
        </w:rPr>
        <w:t>RNA</w:t>
      </w:r>
      <w:r>
        <w:rPr>
          <w:rFonts w:ascii="Arial" w:eastAsia="等线" w:hAnsi="Arial" w:cs="Arial"/>
          <w:sz w:val="22"/>
        </w:rPr>
        <w:t>病原检出性能，需提供单独对</w:t>
      </w:r>
      <w:r>
        <w:rPr>
          <w:rFonts w:ascii="Arial" w:eastAsia="等线" w:hAnsi="Arial" w:cs="Arial"/>
          <w:sz w:val="22"/>
        </w:rPr>
        <w:t>DNA</w:t>
      </w:r>
      <w:r>
        <w:rPr>
          <w:rFonts w:ascii="Arial" w:eastAsia="等线" w:hAnsi="Arial" w:cs="Arial"/>
          <w:sz w:val="22"/>
        </w:rPr>
        <w:t>及</w:t>
      </w:r>
      <w:r>
        <w:rPr>
          <w:rFonts w:ascii="Arial" w:eastAsia="等线" w:hAnsi="Arial" w:cs="Arial"/>
          <w:sz w:val="22"/>
        </w:rPr>
        <w:t>RNA</w:t>
      </w:r>
      <w:r>
        <w:rPr>
          <w:rFonts w:ascii="Arial" w:eastAsia="等线" w:hAnsi="Arial" w:cs="Arial"/>
          <w:sz w:val="22"/>
        </w:rPr>
        <w:t>病原进行多重</w:t>
      </w:r>
      <w:r>
        <w:rPr>
          <w:rFonts w:ascii="Arial" w:eastAsia="等线" w:hAnsi="Arial" w:cs="Arial"/>
          <w:sz w:val="22"/>
        </w:rPr>
        <w:t>PCR</w:t>
      </w:r>
      <w:r>
        <w:rPr>
          <w:rFonts w:ascii="Arial" w:eastAsia="等线" w:hAnsi="Arial" w:cs="Arial"/>
          <w:sz w:val="22"/>
        </w:rPr>
        <w:t>扩增的实验数据及质控数据。</w:t>
      </w:r>
    </w:p>
    <w:p w14:paraId="54599826" w14:textId="77777777" w:rsidR="00BA4644" w:rsidRDefault="00000000">
      <w:pPr>
        <w:spacing w:line="360" w:lineRule="auto"/>
        <w:rPr>
          <w:rFonts w:ascii="Arial" w:eastAsia="等线" w:hAnsi="Arial" w:cs="Arial"/>
          <w:sz w:val="22"/>
        </w:rPr>
      </w:pPr>
      <w:r>
        <w:rPr>
          <w:rFonts w:ascii="Arial" w:eastAsia="等线" w:hAnsi="Arial" w:cs="Arial" w:hint="eastAsia"/>
          <w:sz w:val="22"/>
        </w:rPr>
        <w:t xml:space="preserve">9. </w:t>
      </w:r>
      <w:r>
        <w:rPr>
          <w:rFonts w:ascii="Arial" w:eastAsia="等线" w:hAnsi="Arial" w:cs="Arial"/>
          <w:sz w:val="22"/>
        </w:rPr>
        <w:t>可提供多种</w:t>
      </w:r>
      <w:r>
        <w:rPr>
          <w:rFonts w:ascii="Arial" w:eastAsia="等线" w:hAnsi="Arial" w:cs="Arial"/>
          <w:sz w:val="22"/>
        </w:rPr>
        <w:t>tNGS</w:t>
      </w:r>
      <w:r>
        <w:rPr>
          <w:rFonts w:ascii="Arial" w:eastAsia="等线" w:hAnsi="Arial" w:cs="Arial"/>
          <w:sz w:val="22"/>
        </w:rPr>
        <w:t>交付技术路线，</w:t>
      </w:r>
      <w:r>
        <w:rPr>
          <w:rFonts w:ascii="Arial" w:eastAsia="等线" w:hAnsi="Arial" w:cs="Arial"/>
          <w:sz w:val="22"/>
        </w:rPr>
        <w:t>tNGS</w:t>
      </w:r>
      <w:r>
        <w:rPr>
          <w:rFonts w:ascii="Arial" w:eastAsia="等线" w:hAnsi="Arial" w:cs="Arial"/>
          <w:sz w:val="22"/>
        </w:rPr>
        <w:t>单独交付技术路线（</w:t>
      </w:r>
      <w:r>
        <w:rPr>
          <w:rFonts w:ascii="Arial" w:eastAsia="等线" w:hAnsi="Arial" w:cs="Arial"/>
          <w:sz w:val="22"/>
        </w:rPr>
        <w:t>PCR</w:t>
      </w:r>
      <w:r>
        <w:rPr>
          <w:rFonts w:ascii="Arial" w:eastAsia="等线" w:hAnsi="Arial" w:cs="Arial"/>
          <w:sz w:val="22"/>
        </w:rPr>
        <w:t>建库），</w:t>
      </w:r>
      <w:r>
        <w:rPr>
          <w:rFonts w:ascii="Arial" w:eastAsia="等线" w:hAnsi="Arial" w:cs="Arial"/>
          <w:sz w:val="22"/>
        </w:rPr>
        <w:t>tNGS&amp;mNGS</w:t>
      </w:r>
      <w:r>
        <w:rPr>
          <w:rFonts w:ascii="Arial" w:eastAsia="等线" w:hAnsi="Arial" w:cs="Arial"/>
          <w:sz w:val="22"/>
        </w:rPr>
        <w:t>同步交付技术路线（打断建库），且提供不同</w:t>
      </w:r>
      <w:r>
        <w:rPr>
          <w:rFonts w:ascii="Arial" w:eastAsia="等线" w:hAnsi="Arial" w:cs="Arial"/>
          <w:sz w:val="22"/>
        </w:rPr>
        <w:t>tNGS</w:t>
      </w:r>
      <w:r>
        <w:rPr>
          <w:rFonts w:ascii="Arial" w:eastAsia="等线" w:hAnsi="Arial" w:cs="Arial"/>
          <w:sz w:val="22"/>
        </w:rPr>
        <w:t>技术路线下的的检测性能对比数据。</w:t>
      </w:r>
    </w:p>
    <w:p w14:paraId="0C2ECC57" w14:textId="77777777" w:rsidR="00BA4644" w:rsidRDefault="00000000">
      <w:pPr>
        <w:spacing w:line="360" w:lineRule="auto"/>
        <w:rPr>
          <w:rFonts w:ascii="Arial" w:eastAsia="等线" w:hAnsi="Arial" w:cs="Arial"/>
          <w:sz w:val="22"/>
        </w:rPr>
      </w:pPr>
      <w:r>
        <w:rPr>
          <w:rFonts w:ascii="Arial" w:eastAsia="等线" w:hAnsi="Arial" w:cs="Arial" w:hint="eastAsia"/>
          <w:sz w:val="22"/>
        </w:rPr>
        <w:lastRenderedPageBreak/>
        <w:t xml:space="preserve">10. </w:t>
      </w:r>
      <w:r>
        <w:rPr>
          <w:rFonts w:ascii="Arial" w:eastAsia="等线" w:hAnsi="Arial" w:cs="Arial"/>
          <w:sz w:val="22"/>
        </w:rPr>
        <w:t>可区分</w:t>
      </w:r>
      <w:r>
        <w:rPr>
          <w:rFonts w:ascii="Arial" w:eastAsia="等线" w:hAnsi="Arial" w:cs="Arial"/>
          <w:sz w:val="22"/>
        </w:rPr>
        <w:t>MRCNS (Methclln-resstant coaulase neatve Staphylococcus)</w:t>
      </w:r>
      <w:r>
        <w:rPr>
          <w:rFonts w:ascii="Arial" w:eastAsia="等线" w:hAnsi="Arial" w:cs="Arial"/>
          <w:sz w:val="22"/>
        </w:rPr>
        <w:t>和</w:t>
      </w:r>
      <w:r>
        <w:rPr>
          <w:rFonts w:ascii="Arial" w:eastAsia="等线" w:hAnsi="Arial" w:cs="Arial"/>
          <w:sz w:val="22"/>
        </w:rPr>
        <w:t>MRSA</w:t>
      </w:r>
      <w:r>
        <w:rPr>
          <w:rFonts w:ascii="Arial" w:eastAsia="等线" w:hAnsi="Arial" w:cs="Arial"/>
          <w:sz w:val="22"/>
        </w:rPr>
        <w:t>（</w:t>
      </w:r>
      <w:r>
        <w:rPr>
          <w:rFonts w:ascii="Arial" w:eastAsia="等线" w:hAnsi="Arial" w:cs="Arial"/>
          <w:sz w:val="22"/>
        </w:rPr>
        <w:t>Methicillin-resistant staphylococcus aureus</w:t>
      </w:r>
      <w:r>
        <w:rPr>
          <w:rFonts w:ascii="Arial" w:eastAsia="等线" w:hAnsi="Arial" w:cs="Arial"/>
          <w:sz w:val="22"/>
        </w:rPr>
        <w:t>），并提供检测原理及相关检测性能数据。</w:t>
      </w:r>
    </w:p>
    <w:p w14:paraId="7A61D39C" w14:textId="77777777" w:rsidR="00BA4644" w:rsidRDefault="00000000">
      <w:pPr>
        <w:spacing w:line="360" w:lineRule="auto"/>
        <w:rPr>
          <w:rFonts w:ascii="Arial" w:eastAsia="等线" w:hAnsi="Arial" w:cs="Arial"/>
          <w:sz w:val="22"/>
        </w:rPr>
      </w:pPr>
      <w:r>
        <w:rPr>
          <w:rFonts w:ascii="Arial" w:eastAsia="等线" w:hAnsi="Arial" w:cs="Arial" w:hint="eastAsia"/>
          <w:sz w:val="22"/>
        </w:rPr>
        <w:t xml:space="preserve">11. </w:t>
      </w:r>
      <w:r>
        <w:rPr>
          <w:rFonts w:ascii="Arial" w:eastAsia="等线" w:hAnsi="Arial" w:cs="Arial"/>
          <w:sz w:val="22"/>
        </w:rPr>
        <w:t>需对检测范围内至少</w:t>
      </w:r>
      <w:r>
        <w:rPr>
          <w:rFonts w:ascii="Arial" w:eastAsia="等线" w:hAnsi="Arial" w:cs="Arial"/>
          <w:sz w:val="22"/>
        </w:rPr>
        <w:t>≥70</w:t>
      </w:r>
      <w:r>
        <w:rPr>
          <w:rFonts w:ascii="Arial" w:eastAsia="等线" w:hAnsi="Arial" w:cs="Arial"/>
          <w:sz w:val="22"/>
        </w:rPr>
        <w:t>种常见病原体靶向扩增引物进行湿实验验证，避免脱靶风险，需提供引物单筛</w:t>
      </w:r>
      <w:r>
        <w:rPr>
          <w:rFonts w:ascii="Arial" w:eastAsia="等线" w:hAnsi="Arial" w:cs="Arial"/>
          <w:sz w:val="22"/>
        </w:rPr>
        <w:t>PCR</w:t>
      </w:r>
      <w:r>
        <w:rPr>
          <w:rFonts w:ascii="Arial" w:eastAsia="等线" w:hAnsi="Arial" w:cs="Arial"/>
          <w:sz w:val="22"/>
        </w:rPr>
        <w:t>胶图。</w:t>
      </w:r>
    </w:p>
    <w:p w14:paraId="15FFF5BF" w14:textId="77777777" w:rsidR="00BA4644" w:rsidRDefault="00000000">
      <w:pPr>
        <w:spacing w:line="360" w:lineRule="auto"/>
        <w:rPr>
          <w:rFonts w:ascii="Arial" w:eastAsia="等线" w:hAnsi="Arial" w:cs="Arial"/>
          <w:b/>
          <w:bCs/>
          <w:sz w:val="22"/>
        </w:rPr>
      </w:pPr>
      <w:r>
        <w:rPr>
          <w:rFonts w:ascii="Arial" w:eastAsia="等线" w:hAnsi="Arial" w:cs="Arial" w:hint="eastAsia"/>
          <w:sz w:val="22"/>
        </w:rPr>
        <w:t xml:space="preserve">12. </w:t>
      </w:r>
      <w:r>
        <w:rPr>
          <w:rFonts w:ascii="Arial" w:eastAsia="等线" w:hAnsi="Arial" w:cs="Arial"/>
          <w:sz w:val="22"/>
        </w:rPr>
        <w:t>可以针对部分重要呼吸道感染病毒，如腺病毒、肠道病毒进行分型分析，需提供相关分型检测案例及分型案例</w:t>
      </w:r>
      <w:r>
        <w:rPr>
          <w:rFonts w:ascii="Arial" w:eastAsia="等线" w:hAnsi="Arial" w:cs="Arial"/>
          <w:b/>
          <w:bCs/>
          <w:sz w:val="22"/>
        </w:rPr>
        <w:t>。</w:t>
      </w:r>
    </w:p>
    <w:p w14:paraId="233DE215" w14:textId="7DF8F319" w:rsidR="00BA4644" w:rsidRDefault="00000000">
      <w:pPr>
        <w:spacing w:line="360" w:lineRule="auto"/>
        <w:rPr>
          <w:rFonts w:ascii="Arial" w:eastAsia="等线" w:hAnsi="Arial" w:cs="Arial" w:hint="eastAsia"/>
          <w:sz w:val="22"/>
        </w:rPr>
      </w:pPr>
      <w:r>
        <w:rPr>
          <w:rFonts w:ascii="Arial" w:eastAsia="等线" w:hAnsi="Arial" w:cs="Arial" w:hint="eastAsia"/>
          <w:sz w:val="22"/>
        </w:rPr>
        <w:t>▲</w:t>
      </w:r>
      <w:r>
        <w:rPr>
          <w:rFonts w:ascii="Arial" w:eastAsia="等线" w:hAnsi="Arial" w:cs="Arial" w:hint="eastAsia"/>
          <w:sz w:val="22"/>
        </w:rPr>
        <w:t xml:space="preserve">13. </w:t>
      </w:r>
      <w:r>
        <w:rPr>
          <w:rFonts w:ascii="Arial" w:eastAsia="等线" w:hAnsi="Arial" w:cs="Arial"/>
          <w:sz w:val="22"/>
        </w:rPr>
        <w:t>病原微生物测序数据分析软件有二类注册证，且病原种类大于</w:t>
      </w:r>
      <w:r>
        <w:rPr>
          <w:rFonts w:ascii="Arial" w:eastAsia="等线" w:hAnsi="Arial" w:cs="Arial"/>
          <w:sz w:val="22"/>
        </w:rPr>
        <w:t>700</w:t>
      </w:r>
      <w:r>
        <w:rPr>
          <w:rFonts w:ascii="Arial" w:eastAsia="等线" w:hAnsi="Arial" w:cs="Arial"/>
          <w:sz w:val="22"/>
        </w:rPr>
        <w:t>种，包括细菌、真菌、病毒、寄生虫等致病微生物，同时注册证内容需涵盖耐药基因、毒力基因等模块</w:t>
      </w:r>
      <w:r>
        <w:rPr>
          <w:rFonts w:ascii="Arial" w:eastAsia="等线" w:hAnsi="Arial" w:cs="Arial" w:hint="eastAsia"/>
          <w:sz w:val="22"/>
        </w:rPr>
        <w:t>。</w:t>
      </w:r>
    </w:p>
    <w:p w14:paraId="1816FBCD" w14:textId="77777777" w:rsidR="00BA4644" w:rsidRDefault="00000000">
      <w:pPr>
        <w:spacing w:line="360" w:lineRule="auto"/>
        <w:rPr>
          <w:rFonts w:ascii="Segoe UI Symbol" w:eastAsia="等线" w:hAnsi="Segoe UI Symbol" w:cs="Segoe UI Symbol"/>
          <w:sz w:val="22"/>
        </w:rPr>
      </w:pPr>
      <w:r>
        <w:rPr>
          <w:rFonts w:ascii="Segoe UI Symbol" w:eastAsia="等线" w:hAnsi="Segoe UI Symbol" w:cs="Segoe UI Symbol" w:hint="eastAsia"/>
          <w:sz w:val="22"/>
        </w:rPr>
        <w:t>14</w:t>
      </w:r>
      <w:r>
        <w:rPr>
          <w:rFonts w:ascii="Segoe UI Symbol" w:eastAsia="等线" w:hAnsi="Segoe UI Symbol" w:cs="Segoe UI Symbol" w:hint="eastAsia"/>
          <w:sz w:val="22"/>
        </w:rPr>
        <w:t>、本项目不接受联合体投标。</w:t>
      </w:r>
    </w:p>
    <w:p w14:paraId="44C6957B" w14:textId="405C6B5C" w:rsidR="00BA4644" w:rsidRDefault="00000000">
      <w:pPr>
        <w:spacing w:line="360" w:lineRule="auto"/>
        <w:rPr>
          <w:rFonts w:ascii="Segoe UI Symbol" w:eastAsia="等线" w:hAnsi="Segoe UI Symbol" w:cs="Segoe UI Symbol"/>
          <w:sz w:val="22"/>
        </w:rPr>
      </w:pPr>
      <w:r>
        <w:rPr>
          <w:rFonts w:ascii="Segoe UI Symbol" w:eastAsia="等线" w:hAnsi="Segoe UI Symbol" w:cs="Segoe UI Symbol" w:hint="eastAsia"/>
          <w:sz w:val="22"/>
        </w:rPr>
        <w:t>15</w:t>
      </w:r>
      <w:r>
        <w:rPr>
          <w:rFonts w:ascii="Segoe UI Symbol" w:eastAsia="等线" w:hAnsi="Segoe UI Symbol" w:cs="Segoe UI Symbol" w:hint="eastAsia"/>
          <w:sz w:val="22"/>
        </w:rPr>
        <w:t>、本次购买的检测服务项目仅限于附件内项目，检测服务项目见附件。</w:t>
      </w:r>
    </w:p>
    <w:p w14:paraId="4204C7CD" w14:textId="77777777" w:rsidR="00BA4644" w:rsidRDefault="00BA4644">
      <w:pPr>
        <w:spacing w:line="360" w:lineRule="auto"/>
        <w:rPr>
          <w:rFonts w:ascii="Arial" w:eastAsia="等线" w:hAnsi="Arial" w:cs="Arial" w:hint="eastAsia"/>
          <w:sz w:val="22"/>
        </w:rPr>
      </w:pPr>
    </w:p>
    <w:p w14:paraId="4C71DA50" w14:textId="77777777" w:rsidR="00BA4644" w:rsidRDefault="00BA4644">
      <w:pPr>
        <w:spacing w:line="360" w:lineRule="auto"/>
        <w:rPr>
          <w:rFonts w:ascii="Arial" w:eastAsia="等线" w:hAnsi="Arial" w:cs="Arial"/>
          <w:sz w:val="22"/>
        </w:rPr>
      </w:pPr>
    </w:p>
    <w:sectPr w:rsidR="00BA46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default"/>
    <w:sig w:usb0="E4002EFF" w:usb1="C200247B" w:usb2="00000009" w:usb3="00000000" w:csb0="2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NlOTg5Y2Y4ZWU0MjQ0MDAzZjM3YTNjYjI2NzBmYWMifQ=="/>
  </w:docVars>
  <w:rsids>
    <w:rsidRoot w:val="001219BB"/>
    <w:rsid w:val="00060785"/>
    <w:rsid w:val="00065441"/>
    <w:rsid w:val="00096513"/>
    <w:rsid w:val="000C360A"/>
    <w:rsid w:val="000F532F"/>
    <w:rsid w:val="00102467"/>
    <w:rsid w:val="0010657C"/>
    <w:rsid w:val="00117DA0"/>
    <w:rsid w:val="001219BB"/>
    <w:rsid w:val="00131452"/>
    <w:rsid w:val="00146D1F"/>
    <w:rsid w:val="0017525E"/>
    <w:rsid w:val="0019682E"/>
    <w:rsid w:val="00197ECA"/>
    <w:rsid w:val="001A13E4"/>
    <w:rsid w:val="001A7386"/>
    <w:rsid w:val="001F1C0C"/>
    <w:rsid w:val="00200B8B"/>
    <w:rsid w:val="0029466D"/>
    <w:rsid w:val="002C6393"/>
    <w:rsid w:val="002D715B"/>
    <w:rsid w:val="002E05F6"/>
    <w:rsid w:val="00303892"/>
    <w:rsid w:val="00305287"/>
    <w:rsid w:val="00314C2F"/>
    <w:rsid w:val="00382516"/>
    <w:rsid w:val="00397598"/>
    <w:rsid w:val="003A3314"/>
    <w:rsid w:val="003A5B8C"/>
    <w:rsid w:val="00405485"/>
    <w:rsid w:val="00424DBD"/>
    <w:rsid w:val="004A6312"/>
    <w:rsid w:val="004B4392"/>
    <w:rsid w:val="004D0EAC"/>
    <w:rsid w:val="004E6F1C"/>
    <w:rsid w:val="004F1BEA"/>
    <w:rsid w:val="00530083"/>
    <w:rsid w:val="00587DE9"/>
    <w:rsid w:val="005D3008"/>
    <w:rsid w:val="005F7970"/>
    <w:rsid w:val="00600333"/>
    <w:rsid w:val="00634B17"/>
    <w:rsid w:val="0066532F"/>
    <w:rsid w:val="00674FB9"/>
    <w:rsid w:val="006C7B85"/>
    <w:rsid w:val="00703B88"/>
    <w:rsid w:val="00756C80"/>
    <w:rsid w:val="0078405C"/>
    <w:rsid w:val="007938D2"/>
    <w:rsid w:val="007E4E5E"/>
    <w:rsid w:val="00801C80"/>
    <w:rsid w:val="0082575A"/>
    <w:rsid w:val="008644A8"/>
    <w:rsid w:val="00874011"/>
    <w:rsid w:val="008F106F"/>
    <w:rsid w:val="009C1BE9"/>
    <w:rsid w:val="009D0F8F"/>
    <w:rsid w:val="00A8785F"/>
    <w:rsid w:val="00AA403A"/>
    <w:rsid w:val="00B55A2C"/>
    <w:rsid w:val="00B6645F"/>
    <w:rsid w:val="00BA4644"/>
    <w:rsid w:val="00BB2FDF"/>
    <w:rsid w:val="00C04236"/>
    <w:rsid w:val="00C209C2"/>
    <w:rsid w:val="00C21982"/>
    <w:rsid w:val="00C8581C"/>
    <w:rsid w:val="00CB2980"/>
    <w:rsid w:val="00CD21D9"/>
    <w:rsid w:val="00D46B70"/>
    <w:rsid w:val="00D639F7"/>
    <w:rsid w:val="00D7273E"/>
    <w:rsid w:val="00E356E4"/>
    <w:rsid w:val="00E62789"/>
    <w:rsid w:val="00E713FD"/>
    <w:rsid w:val="00E81887"/>
    <w:rsid w:val="00E82FD4"/>
    <w:rsid w:val="00E93528"/>
    <w:rsid w:val="00E95115"/>
    <w:rsid w:val="00EF0855"/>
    <w:rsid w:val="00F2769F"/>
    <w:rsid w:val="00F4216B"/>
    <w:rsid w:val="00FD7875"/>
    <w:rsid w:val="50EB7AE4"/>
    <w:rsid w:val="54141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0860D"/>
  <w15:docId w15:val="{4D0A4468-C540-49AB-AEE9-B5D4F6109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unhideWhenUsed/>
    <w:qFormat/>
    <w:pPr>
      <w:spacing w:after="120" w:line="440" w:lineRule="exact"/>
      <w:ind w:leftChars="700" w:left="1440" w:rightChars="700" w:right="1440" w:firstLineChars="200" w:firstLine="702"/>
    </w:pPr>
    <w:rPr>
      <w:rFonts w:ascii="Calibri" w:eastAsia="宋体" w:hAnsi="Calibri" w:cs="Times New Roman"/>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9">
    <w:name w:val="List Paragraph"/>
    <w:basedOn w:val="a"/>
    <w:uiPriority w:val="34"/>
    <w:qFormat/>
    <w:pPr>
      <w:ind w:firstLineChars="200" w:firstLine="420"/>
    </w:p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2</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 L</dc:creator>
  <cp:lastModifiedBy>SENHONG YING</cp:lastModifiedBy>
  <cp:revision>49</cp:revision>
  <dcterms:created xsi:type="dcterms:W3CDTF">2023-04-12T01:40:00Z</dcterms:created>
  <dcterms:modified xsi:type="dcterms:W3CDTF">2024-03-18T07:08:00Z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468D8F2B5E794B29B13FF0BD54ACA1A1_12</vt:lpwstr>
  </property>
</Properties>
</file>